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BB2D35" w:rsidRPr="000C3278" w14:paraId="5275C74F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7449E8D2" w14:textId="77777777" w:rsidR="00BB2D35" w:rsidRPr="000C3278" w:rsidRDefault="00BB2D35" w:rsidP="00BB2D35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BB2D35" w:rsidRPr="000C3278" w14:paraId="4AFB28E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6C07D4" w14:textId="6442B564" w:rsidR="00BB2D35" w:rsidRPr="000C3278" w:rsidRDefault="00BB2D35" w:rsidP="00BB2D3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536E568C" w14:textId="7111749D" w:rsidR="00BB2D35" w:rsidRPr="00963454" w:rsidRDefault="0015280A" w:rsidP="00550313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963454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BB2D35" w:rsidRPr="000C3278" w14:paraId="7DAD9D0E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5C086C" w14:textId="77777777" w:rsidR="00BB2D35" w:rsidRPr="000C3278" w:rsidRDefault="00BB2D35" w:rsidP="00BB2D35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5BBD20F" w14:textId="77777777" w:rsidR="00BB2D35" w:rsidRPr="00550A50" w:rsidRDefault="00BB2D35" w:rsidP="00BB2D35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550A50">
              <w:rPr>
                <w:color w:val="auto"/>
                <w:sz w:val="16"/>
                <w:lang w:bidi="x-none"/>
              </w:rPr>
              <w:t>Direct leidinggevende</w:t>
            </w:r>
            <w:r w:rsidRPr="00550A50">
              <w:rPr>
                <w:color w:val="auto"/>
                <w:sz w:val="16"/>
                <w:lang w:bidi="x-none"/>
              </w:rPr>
              <w:tab/>
              <w:t>:</w:t>
            </w:r>
            <w:r w:rsidRPr="00550A50">
              <w:rPr>
                <w:color w:val="auto"/>
                <w:sz w:val="16"/>
                <w:lang w:bidi="x-none"/>
              </w:rPr>
              <w:tab/>
            </w:r>
            <w:r w:rsidR="00EE3A07" w:rsidRPr="00EE3A07">
              <w:rPr>
                <w:color w:val="auto"/>
                <w:sz w:val="16"/>
                <w:highlight w:val="yellow"/>
                <w:lang w:bidi="x-none"/>
              </w:rPr>
              <w:t>“naam direct leidinggevende”</w:t>
            </w:r>
          </w:p>
          <w:p w14:paraId="11762D1E" w14:textId="77777777" w:rsidR="00BB2D35" w:rsidRPr="000C3278" w:rsidRDefault="00BB2D35" w:rsidP="00BB2D3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550A50">
              <w:rPr>
                <w:color w:val="auto"/>
                <w:sz w:val="16"/>
                <w:lang w:bidi="x-none"/>
              </w:rPr>
              <w:t>Geeft leiding aan</w:t>
            </w:r>
            <w:r w:rsidRPr="00550A50">
              <w:rPr>
                <w:color w:val="auto"/>
                <w:sz w:val="16"/>
                <w:lang w:bidi="x-none"/>
              </w:rPr>
              <w:tab/>
              <w:t>:</w:t>
            </w:r>
            <w:r w:rsidRPr="00550A50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BB2D35" w:rsidRPr="000C3278" w14:paraId="22EA16F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86F1508" w14:textId="77777777" w:rsidR="00BB2D35" w:rsidRPr="000C3278" w:rsidRDefault="00BB2D35" w:rsidP="00BB2D3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8867999" w14:textId="77777777" w:rsidR="00BB2D35" w:rsidRPr="000C3278" w:rsidRDefault="00BB2D35" w:rsidP="00BB2D35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9F3A412" w14:textId="77777777" w:rsidR="00BB2D35" w:rsidRPr="000C3278" w:rsidRDefault="00BB2D35" w:rsidP="00BB2D35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B2D35" w:rsidRPr="000C3278" w14:paraId="7BE7D31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7ECB35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1.</w:t>
            </w:r>
            <w:r w:rsidRPr="00550A50">
              <w:rPr>
                <w:color w:val="auto"/>
                <w:sz w:val="16"/>
              </w:rPr>
              <w:tab/>
              <w:t>Faciliteren van het functioneren van de manager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04677CF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periodiek voeren van afstemmingsoverleg gericht op o.m. het:</w:t>
            </w:r>
          </w:p>
          <w:p w14:paraId="0A6F2BF3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afstemmen van en informeren over stand van zaken, onder de aandacht brengen van aandachtspunten en bijzonderheden;</w:t>
            </w:r>
          </w:p>
          <w:p w14:paraId="65F5C465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doornemen van agenda en at</w:t>
            </w:r>
            <w:r>
              <w:rPr>
                <w:color w:val="auto"/>
                <w:sz w:val="16"/>
              </w:rPr>
              <w:t>tenderen op afspraken, te onder</w:t>
            </w:r>
            <w:r w:rsidRPr="00550A50">
              <w:rPr>
                <w:color w:val="auto"/>
                <w:sz w:val="16"/>
              </w:rPr>
              <w:t xml:space="preserve">nemen acties e.d.; </w:t>
            </w:r>
          </w:p>
          <w:p w14:paraId="207C3C99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maken van afspraken over te verlenen ondersteuning en daarbij te hanteren prioriteiten;</w:t>
            </w:r>
          </w:p>
          <w:p w14:paraId="592D6E41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geven van uitvoering aan gemaakte afspraken door het effectief organiseren van activiteiten, communiceren van afspraken, etc.;</w:t>
            </w:r>
          </w:p>
          <w:p w14:paraId="3EEBA80D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invulling geven aan projecten, nader specificeren van het ‘project’, opvolging geven aan overeengekomen acties, bewaken/bevorderen van tussentijdse resultaten en door anderen te leveren bijdragen;</w:t>
            </w:r>
          </w:p>
          <w:p w14:paraId="719ADEE6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vervaardigen van overzichten zodat de manager inzicht heeft/houdt in de stand van zaken m.b.t. de activiteiten/ resultaten binnen zijn/haar verantwoordelijkheidsdomein, verzamelen van informatie, verrichten van berekeningen e.d.;</w:t>
            </w:r>
          </w:p>
          <w:p w14:paraId="171C47BD" w14:textId="77777777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inschatten van het belang van zaken en eventueel tussentijds onder de aandacht brengen daarvan aan de manager</w:t>
            </w:r>
            <w:r w:rsidR="00550313">
              <w:rPr>
                <w:color w:val="auto"/>
                <w:sz w:val="16"/>
              </w:rPr>
              <w:t>;</w:t>
            </w:r>
          </w:p>
          <w:p w14:paraId="5D661823" w14:textId="32F8CE5D" w:rsidR="00BB2D35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0B8D6D9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kwaliteit van de ondersteuning in termen van:</w:t>
            </w:r>
          </w:p>
          <w:p w14:paraId="3E171E65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juiste afweging van prioriteiten;</w:t>
            </w:r>
          </w:p>
          <w:p w14:paraId="17F5E12F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juiste afweging van belangen;</w:t>
            </w:r>
          </w:p>
          <w:p w14:paraId="4ECC8F68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tijdig attenderen op relevante zaken;</w:t>
            </w:r>
          </w:p>
          <w:p w14:paraId="18A65FA0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opvolging van afspraken;</w:t>
            </w:r>
          </w:p>
          <w:p w14:paraId="55874A66" w14:textId="77777777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aansluiting op gewenste onder</w:t>
            </w:r>
            <w:r w:rsidRPr="00550A50">
              <w:rPr>
                <w:color w:val="auto"/>
                <w:sz w:val="16"/>
              </w:rPr>
              <w:softHyphen/>
              <w:t>steuning door de manager</w:t>
            </w:r>
            <w:r w:rsidR="00550313">
              <w:rPr>
                <w:color w:val="auto"/>
                <w:sz w:val="16"/>
              </w:rPr>
              <w:t>;</w:t>
            </w:r>
          </w:p>
          <w:p w14:paraId="41AF449B" w14:textId="423E11C8" w:rsidR="00BB2D35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BB2D35" w:rsidRPr="000C3278" w14:paraId="71737CE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99D899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2</w:t>
            </w:r>
            <w:r>
              <w:rPr>
                <w:color w:val="auto"/>
                <w:sz w:val="16"/>
              </w:rPr>
              <w:t>.</w:t>
            </w:r>
            <w:r>
              <w:rPr>
                <w:color w:val="auto"/>
                <w:sz w:val="16"/>
              </w:rPr>
              <w:tab/>
              <w:t>In- en externe informatievoor</w:t>
            </w:r>
            <w:r w:rsidRPr="00550A50">
              <w:rPr>
                <w:color w:val="auto"/>
                <w:sz w:val="16"/>
              </w:rPr>
              <w:t>ziening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1724BF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verwerken van binnenkomende informatiestromen door het selecteren, ordenen en registreren van informatie en voorbereiden van te ondernemen acties;</w:t>
            </w:r>
          </w:p>
          <w:p w14:paraId="76E991F1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aannemen van binnenkomende telefoongesprekken, zo mogelijk zelf afhandelen daarvan, doorverbinden of noteren van boodschappen/ meldingen;</w:t>
            </w:r>
          </w:p>
          <w:p w14:paraId="594D9ADE" w14:textId="77777777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binnen aangegeven kaders en conform afspraken verzorgen van de in- en externe informatievoorziening richting betrokkenen</w:t>
            </w:r>
            <w:r w:rsidR="00550313">
              <w:rPr>
                <w:color w:val="auto"/>
                <w:sz w:val="16"/>
              </w:rPr>
              <w:t>;</w:t>
            </w:r>
          </w:p>
          <w:p w14:paraId="7990D397" w14:textId="113B1EF4" w:rsidR="00BB2D35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12509A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kwaliteit van de informatie</w:t>
            </w:r>
            <w:r w:rsidRPr="00550A50">
              <w:rPr>
                <w:color w:val="auto"/>
                <w:sz w:val="16"/>
              </w:rPr>
              <w:softHyphen/>
              <w:t>voorziening:</w:t>
            </w:r>
          </w:p>
          <w:p w14:paraId="0DAAEA75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juistheid, volledigheid, tijdigheid;</w:t>
            </w:r>
          </w:p>
          <w:p w14:paraId="59B99CEA" w14:textId="77777777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juiste afweging van prioriteiten, belangen</w:t>
            </w:r>
            <w:r w:rsidR="00550313">
              <w:rPr>
                <w:color w:val="auto"/>
                <w:sz w:val="16"/>
              </w:rPr>
              <w:t>;</w:t>
            </w:r>
          </w:p>
          <w:p w14:paraId="70F13B0E" w14:textId="40C5AD2D" w:rsidR="00BB2D35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BB2D35" w:rsidRPr="000C3278" w14:paraId="2C8A6CB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8B6449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3.</w:t>
            </w:r>
            <w:r w:rsidRPr="00550A50">
              <w:rPr>
                <w:color w:val="auto"/>
                <w:sz w:val="16"/>
              </w:rPr>
              <w:tab/>
              <w:t>Operationele secre</w:t>
            </w:r>
            <w:r w:rsidRPr="00550A50">
              <w:rPr>
                <w:color w:val="auto"/>
                <w:sz w:val="16"/>
              </w:rPr>
              <w:softHyphen/>
              <w:t>tariële ondersteuning en dienstverlening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93318A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redigeren en opmaken van correspondentie, rappor</w:t>
            </w:r>
            <w:r>
              <w:rPr>
                <w:color w:val="auto"/>
                <w:sz w:val="16"/>
              </w:rPr>
              <w:softHyphen/>
            </w:r>
            <w:r w:rsidRPr="00550A50">
              <w:rPr>
                <w:color w:val="auto"/>
                <w:sz w:val="16"/>
              </w:rPr>
              <w:t>tages, notities e.d. aan de hand van concepten dan wel globale aanwijzingen over de inhoud;</w:t>
            </w:r>
          </w:p>
          <w:p w14:paraId="15E06010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voorbereiden, begeleiden en opvolging geven aan vergaderingen door o.m. het verzamelen van agenda</w:t>
            </w:r>
            <w:r>
              <w:rPr>
                <w:color w:val="auto"/>
                <w:sz w:val="16"/>
              </w:rPr>
              <w:softHyphen/>
            </w:r>
            <w:r w:rsidRPr="00550A50">
              <w:rPr>
                <w:color w:val="auto"/>
                <w:sz w:val="16"/>
              </w:rPr>
              <w:t>punten, inventariseren en verspreiden van stukken, notuleren, uitwerken van verslagen en bewaken van actielijsten;</w:t>
            </w:r>
          </w:p>
          <w:p w14:paraId="5BD212FD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beheren van archieven en daartoe opbergen van stuk</w:t>
            </w:r>
            <w:r w:rsidRPr="00550A50">
              <w:rPr>
                <w:color w:val="auto"/>
                <w:sz w:val="16"/>
              </w:rPr>
              <w:softHyphen/>
              <w:t>ken, completeren van dossiers, op verzoek aanleveren van informatie en tijdig opschonen van archief;</w:t>
            </w:r>
          </w:p>
          <w:p w14:paraId="252F5133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bijhouden van agenda en maken van afspraken binnen gegeven kader;</w:t>
            </w:r>
          </w:p>
          <w:p w14:paraId="7A916DF6" w14:textId="4F931256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organiseren en regelen van in- en externe bijeenkomsten volgens afspraken en daartoe uitnodigen van betrok</w:t>
            </w:r>
            <w:r w:rsidRPr="00550A50">
              <w:rPr>
                <w:color w:val="auto"/>
                <w:sz w:val="16"/>
              </w:rPr>
              <w:softHyphen/>
              <w:t>kenen, regelen van faciliteiten en voorzieningen e.d.</w:t>
            </w:r>
            <w:r w:rsidR="00550313">
              <w:rPr>
                <w:color w:val="auto"/>
                <w:sz w:val="16"/>
              </w:rPr>
              <w:t xml:space="preserve"> ;</w:t>
            </w:r>
          </w:p>
          <w:p w14:paraId="234ACA7A" w14:textId="383475AC" w:rsidR="00BB2D35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7465F99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kwaliteit van de uitvoering in termen van:</w:t>
            </w:r>
          </w:p>
          <w:p w14:paraId="31CE29AE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geldende procedures;</w:t>
            </w:r>
          </w:p>
          <w:p w14:paraId="4D21BB6C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regelingen;</w:t>
            </w:r>
          </w:p>
          <w:p w14:paraId="221FF574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gebruik systemen;</w:t>
            </w:r>
          </w:p>
          <w:p w14:paraId="3F18271A" w14:textId="77777777" w:rsidR="00BB2D35" w:rsidRPr="00550A50" w:rsidRDefault="00BB2D35" w:rsidP="00BB2D35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.</w:t>
            </w:r>
            <w:r w:rsidRPr="00550A50">
              <w:rPr>
                <w:color w:val="auto"/>
                <w:sz w:val="16"/>
              </w:rPr>
              <w:tab/>
              <w:t>conform huisstijl;</w:t>
            </w:r>
          </w:p>
          <w:p w14:paraId="1CA0E09F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toegankelijkheid stukken voor collega’s;</w:t>
            </w:r>
          </w:p>
          <w:p w14:paraId="62D5F4DF" w14:textId="77777777" w:rsidR="00BB2D35" w:rsidRPr="00550A50" w:rsidRDefault="00BB2D35" w:rsidP="00BB2D3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terugvindbaarheid van stukken;</w:t>
            </w:r>
          </w:p>
          <w:p w14:paraId="44DE43E9" w14:textId="77777777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tevredenheid contactpersonen</w:t>
            </w:r>
            <w:r w:rsidR="00550313">
              <w:rPr>
                <w:color w:val="auto"/>
                <w:sz w:val="16"/>
              </w:rPr>
              <w:t>;</w:t>
            </w:r>
          </w:p>
          <w:p w14:paraId="79116CDE" w14:textId="1DE011AC" w:rsidR="00BB2D35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BB2D35" w:rsidRPr="000C3278" w14:paraId="3A969D19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5578BFCE" w14:textId="77777777" w:rsidR="00BB2D35" w:rsidRPr="000C3278" w:rsidRDefault="00BB2D35" w:rsidP="00BB2D35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  <w:p w14:paraId="14632532" w14:textId="77777777" w:rsidR="00BB2D35" w:rsidRPr="000C3278" w:rsidRDefault="00BB2D35" w:rsidP="00BB2D35">
            <w:pPr>
              <w:spacing w:line="240" w:lineRule="auto"/>
              <w:ind w:left="212" w:hanging="141"/>
              <w:rPr>
                <w:color w:val="B80526"/>
                <w:sz w:val="16"/>
              </w:rPr>
            </w:pPr>
          </w:p>
        </w:tc>
      </w:tr>
      <w:tr w:rsidR="00BB2D35" w:rsidRPr="000C3278" w14:paraId="382EB7BB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F15E4" w14:textId="77777777" w:rsidR="00550313" w:rsidRDefault="00BB2D35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550A50">
              <w:rPr>
                <w:color w:val="auto"/>
                <w:sz w:val="16"/>
              </w:rPr>
              <w:t>-</w:t>
            </w:r>
            <w:r w:rsidRPr="00550A50">
              <w:rPr>
                <w:color w:val="auto"/>
                <w:sz w:val="16"/>
              </w:rPr>
              <w:tab/>
              <w:t>Soms eenzijdige houding en belasting van oog- en rugspieren bij werken met de computer.</w:t>
            </w:r>
          </w:p>
          <w:p w14:paraId="3F1588D2" w14:textId="79B791A2" w:rsidR="00550313" w:rsidRPr="00550A50" w:rsidRDefault="00550313" w:rsidP="00550313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</w:r>
            <w:proofErr w:type="spellStart"/>
            <w:r>
              <w:rPr>
                <w:color w:val="auto"/>
                <w:sz w:val="16"/>
                <w:highlight w:val="yellow"/>
              </w:rPr>
              <w:t>X</w:t>
            </w:r>
            <w:r w:rsidRPr="00840C56">
              <w:rPr>
                <w:color w:val="auto"/>
                <w:sz w:val="16"/>
                <w:highlight w:val="yellow"/>
              </w:rPr>
              <w:t>xx</w:t>
            </w:r>
            <w:proofErr w:type="spellEnd"/>
            <w:r w:rsidRPr="00840C56">
              <w:rPr>
                <w:color w:val="auto"/>
                <w:sz w:val="16"/>
                <w:highlight w:val="yellow"/>
              </w:rPr>
              <w:t>.</w:t>
            </w:r>
          </w:p>
        </w:tc>
      </w:tr>
      <w:tr w:rsidR="00BB2D35" w:rsidRPr="000C3278" w14:paraId="7C299FD4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4B59CC" w14:textId="2D597114" w:rsidR="00BB2D35" w:rsidRPr="00550A50" w:rsidRDefault="00BB2D35" w:rsidP="00EE3A07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550A50">
              <w:rPr>
                <w:color w:val="auto"/>
                <w:sz w:val="16"/>
                <w:lang w:bidi="x-none"/>
              </w:rPr>
              <w:t xml:space="preserve">Datum: </w:t>
            </w:r>
            <w:r w:rsidR="00897A28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C0D149" w14:textId="77777777" w:rsidR="00BB2D35" w:rsidRPr="00550A50" w:rsidRDefault="00BB2D35" w:rsidP="000A3895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63E57EB3" w14:textId="77777777" w:rsidR="00BB2D35" w:rsidRDefault="00BB2D35" w:rsidP="00BB2D3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550A50">
        <w:rPr>
          <w:i/>
          <w:color w:val="auto"/>
          <w:sz w:val="16"/>
        </w:rPr>
        <w:t>NB: Het functieniveau is uitsluitend gebaseerd op het functieprofiel</w:t>
      </w:r>
    </w:p>
    <w:p w14:paraId="60D96CC6" w14:textId="77777777" w:rsidR="009A7966" w:rsidRDefault="009A7966" w:rsidP="00BB2D35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102ED09C" w14:textId="77777777" w:rsidR="009A7966" w:rsidRDefault="009A7966" w:rsidP="009A796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6F059AA1" w14:textId="77777777" w:rsidR="009A7966" w:rsidRDefault="009A7966" w:rsidP="009A796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450A07E7" w14:textId="77777777" w:rsidR="009A7966" w:rsidRDefault="009A7966" w:rsidP="009A796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A7966" w:rsidRPr="00BB07F0" w14:paraId="1A85F346" w14:textId="77777777" w:rsidTr="00E55AAC">
        <w:tc>
          <w:tcPr>
            <w:tcW w:w="4743" w:type="dxa"/>
            <w:shd w:val="clear" w:color="auto" w:fill="auto"/>
          </w:tcPr>
          <w:p w14:paraId="5A003676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55362DC0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9A7966" w:rsidRPr="00BB07F0" w14:paraId="134BD028" w14:textId="77777777" w:rsidTr="00E55AAC">
        <w:tc>
          <w:tcPr>
            <w:tcW w:w="4743" w:type="dxa"/>
            <w:shd w:val="clear" w:color="auto" w:fill="auto"/>
          </w:tcPr>
          <w:p w14:paraId="1FD273B6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67ADD831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9A7966" w:rsidRPr="00BB07F0" w14:paraId="79EC8885" w14:textId="77777777" w:rsidTr="00E55AAC">
        <w:tc>
          <w:tcPr>
            <w:tcW w:w="4743" w:type="dxa"/>
            <w:shd w:val="clear" w:color="auto" w:fill="auto"/>
          </w:tcPr>
          <w:p w14:paraId="5E7D47C6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7376E72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494B406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7CB3542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19C6C7D2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9A7966" w:rsidRPr="00BB07F0" w14:paraId="15C9CD5C" w14:textId="77777777" w:rsidTr="00E55AAC">
        <w:tc>
          <w:tcPr>
            <w:tcW w:w="4743" w:type="dxa"/>
            <w:shd w:val="clear" w:color="auto" w:fill="auto"/>
          </w:tcPr>
          <w:p w14:paraId="023E503B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2B9888EE" w14:textId="77777777" w:rsidR="009A7966" w:rsidRPr="00BB07F0" w:rsidRDefault="009A7966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2CDDF4AC" w14:textId="77777777" w:rsidR="009A7966" w:rsidRDefault="009A7966" w:rsidP="009A796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1A12046C" w14:textId="77777777" w:rsidR="00E22152" w:rsidRDefault="00E22152" w:rsidP="009A796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E22152" w:rsidRPr="000C3278" w14:paraId="20FFB1B6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03D1C1AD" w14:textId="77777777" w:rsidR="00E22152" w:rsidRPr="000C3278" w:rsidRDefault="00E22152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E22152" w:rsidRPr="00371437" w14:paraId="3F382D2C" w14:textId="77777777" w:rsidTr="00E55AAC">
        <w:tc>
          <w:tcPr>
            <w:tcW w:w="9639" w:type="dxa"/>
          </w:tcPr>
          <w:p w14:paraId="0C515EE0" w14:textId="77777777" w:rsidR="00E22152" w:rsidRPr="000C3278" w:rsidRDefault="00E2215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28B15CFE" w14:textId="77777777" w:rsidR="00E22152" w:rsidRPr="00963454" w:rsidRDefault="00E22152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963454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374936CB" w14:textId="77777777" w:rsidR="00E22152" w:rsidRPr="006030DB" w:rsidRDefault="00E2215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0EC7DE45" w14:textId="77777777" w:rsidR="00E22152" w:rsidRPr="006030DB" w:rsidRDefault="00E22152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24A6AC59" w14:textId="77777777" w:rsidR="00E22152" w:rsidRPr="000C3278" w:rsidRDefault="00E22152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292E9D69" w14:textId="77777777" w:rsidR="00E22152" w:rsidRPr="00963454" w:rsidRDefault="00E22152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963454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7C599F21" w14:textId="77777777" w:rsidR="00E22152" w:rsidRPr="00963454" w:rsidRDefault="00E22152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153ABAF7" w14:textId="77777777" w:rsidR="00E22152" w:rsidRPr="00963454" w:rsidRDefault="00E22152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963454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09234085" w14:textId="77777777" w:rsidR="00E22152" w:rsidRPr="006030DB" w:rsidRDefault="00E22152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286ED6EE" w14:textId="77777777" w:rsidR="00E22152" w:rsidRPr="00371437" w:rsidRDefault="00E22152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404074E8" w14:textId="77777777" w:rsidR="00E22152" w:rsidRPr="00550A50" w:rsidRDefault="00E22152" w:rsidP="009A7966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E22152" w:rsidRPr="00550A50" w:rsidSect="00BB2D35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5D383" w14:textId="77777777" w:rsidR="00EE3A07" w:rsidRDefault="00EE3A07" w:rsidP="001073D2">
      <w:pPr>
        <w:spacing w:line="240" w:lineRule="auto"/>
      </w:pPr>
      <w:r>
        <w:separator/>
      </w:r>
    </w:p>
  </w:endnote>
  <w:endnote w:type="continuationSeparator" w:id="0">
    <w:p w14:paraId="45488781" w14:textId="77777777" w:rsidR="00EE3A07" w:rsidRDefault="00EE3A0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DFBF" w14:textId="77777777" w:rsidR="00EE3A07" w:rsidRPr="00550A50" w:rsidRDefault="00B2724E" w:rsidP="00BB2D35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897A28">
      <w:rPr>
        <w:rStyle w:val="Paginanummer"/>
        <w:noProof/>
        <w:color w:val="auto"/>
      </w:rPr>
      <w:t>3</w:t>
    </w:r>
    <w:r w:rsidRPr="00550A50">
      <w:rPr>
        <w:rStyle w:val="Paginanummer"/>
        <w:color w:val="auto"/>
      </w:rPr>
      <w:fldChar w:fldCharType="end"/>
    </w:r>
    <w:r w:rsidR="00EE3A07">
      <w:rPr>
        <w:rStyle w:val="Paginanummer"/>
        <w:color w:val="auto"/>
      </w:rPr>
      <w:tab/>
    </w:r>
    <w:r w:rsidR="00EE3A07" w:rsidRPr="00550A50">
      <w:rPr>
        <w:rStyle w:val="Paginanummer"/>
        <w:color w:val="auto"/>
      </w:rPr>
      <w:fldChar w:fldCharType="begin"/>
    </w:r>
    <w:r w:rsidR="00EE3A07" w:rsidRPr="00550A50">
      <w:rPr>
        <w:rStyle w:val="Paginanummer"/>
        <w:color w:val="auto"/>
      </w:rPr>
      <w:instrText xml:space="preserve"> PAGE </w:instrText>
    </w:r>
    <w:r w:rsidR="00EE3A07" w:rsidRPr="00550A50">
      <w:rPr>
        <w:rStyle w:val="Paginanummer"/>
        <w:color w:val="auto"/>
      </w:rPr>
      <w:fldChar w:fldCharType="separate"/>
    </w:r>
    <w:r w:rsidR="00897A28">
      <w:rPr>
        <w:rStyle w:val="Paginanummer"/>
        <w:noProof/>
        <w:color w:val="auto"/>
      </w:rPr>
      <w:t>3</w:t>
    </w:r>
    <w:r w:rsidR="00EE3A07"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A8E70" w14:textId="77777777" w:rsidR="00EE3A07" w:rsidRDefault="00EE3A07" w:rsidP="001073D2">
      <w:pPr>
        <w:spacing w:line="240" w:lineRule="auto"/>
      </w:pPr>
      <w:r>
        <w:separator/>
      </w:r>
    </w:p>
  </w:footnote>
  <w:footnote w:type="continuationSeparator" w:id="0">
    <w:p w14:paraId="5F60DB17" w14:textId="77777777" w:rsidR="00EE3A07" w:rsidRDefault="00EE3A0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A27F3" w14:textId="77777777" w:rsidR="00EE3A07" w:rsidRPr="00550A50" w:rsidRDefault="00EE3A07" w:rsidP="00BB2D35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550A50">
      <w:rPr>
        <w:color w:val="auto"/>
      </w:rPr>
      <w:tab/>
      <w:t>Secretaresse</w:t>
    </w:r>
    <w:r>
      <w:rPr>
        <w:color w:val="auto"/>
        <w:lang w:eastAsia="nl-NL"/>
      </w:rPr>
      <w:tab/>
      <w:t xml:space="preserve">Functienummer: </w:t>
    </w:r>
    <w:r w:rsidRPr="00EE3A07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13FFA"/>
    <w:rsid w:val="00087C9E"/>
    <w:rsid w:val="000A3895"/>
    <w:rsid w:val="000E5530"/>
    <w:rsid w:val="0015280A"/>
    <w:rsid w:val="00153BEF"/>
    <w:rsid w:val="00194F04"/>
    <w:rsid w:val="004D5075"/>
    <w:rsid w:val="00550313"/>
    <w:rsid w:val="00897A28"/>
    <w:rsid w:val="00963454"/>
    <w:rsid w:val="009A7966"/>
    <w:rsid w:val="00B2724E"/>
    <w:rsid w:val="00BB2D35"/>
    <w:rsid w:val="00DE57FD"/>
    <w:rsid w:val="00E22152"/>
    <w:rsid w:val="00EE3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0C64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B2724E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B2724E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6</TotalTime>
  <Pages>3</Pages>
  <Words>645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2011-08-04T12:15:00Z</cp:lastPrinted>
  <dcterms:created xsi:type="dcterms:W3CDTF">2012-10-17T12:27:00Z</dcterms:created>
  <dcterms:modified xsi:type="dcterms:W3CDTF">2012-10-22T07:20:00Z</dcterms:modified>
</cp:coreProperties>
</file>